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3E57F" w14:textId="77777777" w:rsidR="005C7A07" w:rsidRDefault="00000000">
      <w:pPr>
        <w:jc w:val="center"/>
      </w:pPr>
      <w:r>
        <w:rPr>
          <w:b/>
          <w:color w:val="1F4E79"/>
          <w:sz w:val="48"/>
        </w:rPr>
        <w:t>Bibliografía del taller</w:t>
      </w:r>
    </w:p>
    <w:p w14:paraId="76C8300B" w14:textId="77777777" w:rsidR="005C7A07" w:rsidRDefault="00000000">
      <w:pPr>
        <w:jc w:val="center"/>
      </w:pPr>
      <w:r>
        <w:rPr>
          <w:b/>
          <w:color w:val="2F6F73"/>
          <w:sz w:val="34"/>
        </w:rPr>
        <w:t>Amar desde la herida: apego y trauma</w:t>
      </w:r>
    </w:p>
    <w:p w14:paraId="78E82063" w14:textId="77777777" w:rsidR="005C7A07" w:rsidRDefault="00000000">
      <w:pPr>
        <w:jc w:val="center"/>
      </w:pPr>
      <w:r>
        <w:rPr>
          <w:sz w:val="24"/>
        </w:rPr>
        <w:t>Material para alumnado</w:t>
      </w:r>
    </w:p>
    <w:p w14:paraId="7C2F62AF" w14:textId="77777777" w:rsidR="005C7A07" w:rsidRDefault="00000000">
      <w:pPr>
        <w:jc w:val="center"/>
      </w:pPr>
      <w:r>
        <w:rPr>
          <w:sz w:val="22"/>
        </w:rPr>
        <w:t>Profesora: Beatriz Ortega López</w:t>
      </w:r>
      <w:r>
        <w:rPr>
          <w:sz w:val="22"/>
        </w:rPr>
        <w:br/>
        <w:t>Talentú | Formación online</w:t>
      </w:r>
    </w:p>
    <w:p w14:paraId="40E9C2FE" w14:textId="77777777" w:rsidR="005C7A07" w:rsidRDefault="00000000">
      <w:pPr>
        <w:jc w:val="center"/>
      </w:pPr>
      <w:r>
        <w:rPr>
          <w:color w:val="2F6F73"/>
          <w:sz w:val="56"/>
        </w:rPr>
        <w:t>—</w:t>
      </w:r>
    </w:p>
    <w:p w14:paraId="62EA6802" w14:textId="77777777" w:rsidR="005C7A07" w:rsidRDefault="00000000">
      <w:r>
        <w:t>Esta bibliografía reúne textos de referencia para profundizar en los contenidos del taller: apego, trauma de apego, trauma relacional, trauma complejo, disociación, regulación emocional, cuerpo, vínculo traumático, relaciones de pareja y reparación vincular. Se ha organizado por bloques para facilitar su uso como material de consulta.</w:t>
      </w:r>
    </w:p>
    <w:p w14:paraId="55A4F77B" w14:textId="77777777" w:rsidR="005C7A07" w:rsidRDefault="00000000">
      <w:pPr>
        <w:pStyle w:val="Ttulo1"/>
      </w:pPr>
      <w:r>
        <w:t>Cómo utilizar esta bibliografía</w:t>
      </w:r>
    </w:p>
    <w:p w14:paraId="34B712F5" w14:textId="77777777" w:rsidR="005C7A07" w:rsidRDefault="00000000">
      <w:pPr>
        <w:pStyle w:val="Listaconvietas"/>
      </w:pPr>
      <w:r>
        <w:t>La bibliografía básica recoge textos especialmente útiles para comprender el eje central del taller.</w:t>
      </w:r>
    </w:p>
    <w:p w14:paraId="6E5F22B5" w14:textId="77777777" w:rsidR="005C7A07" w:rsidRDefault="00000000">
      <w:pPr>
        <w:pStyle w:val="Listaconvietas"/>
      </w:pPr>
      <w:r>
        <w:t>La bibliografía complementaria amplía áreas clínicas específicas: cuerpo, disociación, mentalización, pareja, límites, sexualidad, vergüenza y trauma complejo.</w:t>
      </w:r>
    </w:p>
    <w:p w14:paraId="52C37490" w14:textId="77777777" w:rsidR="005C7A07" w:rsidRDefault="00000000">
      <w:pPr>
        <w:pStyle w:val="Listaconvietas"/>
      </w:pPr>
      <w:r>
        <w:t>No todos los textos tienen el mismo nivel de dificultad. Algunos son más académicos y otros más divulgativos o clínicos.</w:t>
      </w:r>
    </w:p>
    <w:p w14:paraId="2F5B8710" w14:textId="77777777" w:rsidR="005C7A07" w:rsidRDefault="00000000">
      <w:pPr>
        <w:pStyle w:val="Listaconvietas"/>
      </w:pPr>
      <w:r>
        <w:t>La referencia del libro de la profesora se incluye como lectura central por su relación directa con maltrato infantil, heridas tempranas, apego, trauma y vida adulta.</w:t>
      </w:r>
    </w:p>
    <w:p w14:paraId="655946FA" w14:textId="77777777" w:rsidR="005C7A07" w:rsidRDefault="00000000">
      <w:pPr>
        <w:pStyle w:val="Ttulo1"/>
      </w:pPr>
      <w:r>
        <w:t>Itinerario de lectura recomendado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08"/>
        <w:gridCol w:w="3207"/>
        <w:gridCol w:w="3207"/>
      </w:tblGrid>
      <w:tr w:rsidR="005C7A07" w14:paraId="56DA38F5" w14:textId="77777777">
        <w:trPr>
          <w:jc w:val="center"/>
        </w:trPr>
        <w:tc>
          <w:tcPr>
            <w:tcW w:w="3211" w:type="dxa"/>
            <w:shd w:val="clear" w:color="auto" w:fill="1F4E79"/>
            <w:vAlign w:val="center"/>
          </w:tcPr>
          <w:p w14:paraId="2D04E0AE" w14:textId="77777777" w:rsidR="005C7A07" w:rsidRDefault="00000000">
            <w:r>
              <w:rPr>
                <w:b/>
                <w:color w:val="FFFFFF"/>
                <w:sz w:val="19"/>
              </w:rPr>
              <w:t>Nivel</w:t>
            </w:r>
          </w:p>
        </w:tc>
        <w:tc>
          <w:tcPr>
            <w:tcW w:w="3211" w:type="dxa"/>
            <w:shd w:val="clear" w:color="auto" w:fill="1F4E79"/>
            <w:vAlign w:val="center"/>
          </w:tcPr>
          <w:p w14:paraId="2F2C305B" w14:textId="77777777" w:rsidR="005C7A07" w:rsidRDefault="00000000">
            <w:r>
              <w:rPr>
                <w:b/>
                <w:color w:val="FFFFFF"/>
                <w:sz w:val="19"/>
              </w:rPr>
              <w:t>Para qué sirve</w:t>
            </w:r>
          </w:p>
        </w:tc>
        <w:tc>
          <w:tcPr>
            <w:tcW w:w="3211" w:type="dxa"/>
            <w:shd w:val="clear" w:color="auto" w:fill="1F4E79"/>
            <w:vAlign w:val="center"/>
          </w:tcPr>
          <w:p w14:paraId="4D47CEED" w14:textId="77777777" w:rsidR="005C7A07" w:rsidRDefault="00000000">
            <w:r>
              <w:rPr>
                <w:b/>
                <w:color w:val="FFFFFF"/>
                <w:sz w:val="19"/>
              </w:rPr>
              <w:t>Lecturas sugeridas</w:t>
            </w:r>
          </w:p>
        </w:tc>
      </w:tr>
      <w:tr w:rsidR="005C7A07" w14:paraId="0576A370" w14:textId="77777777">
        <w:trPr>
          <w:jc w:val="center"/>
        </w:trPr>
        <w:tc>
          <w:tcPr>
            <w:tcW w:w="3211" w:type="dxa"/>
            <w:shd w:val="clear" w:color="auto" w:fill="D9EAF7"/>
            <w:vAlign w:val="center"/>
          </w:tcPr>
          <w:p w14:paraId="0CC7E733" w14:textId="77777777" w:rsidR="005C7A07" w:rsidRDefault="00000000">
            <w:r>
              <w:rPr>
                <w:sz w:val="19"/>
              </w:rPr>
              <w:t>1. Entrada divulgativa</w:t>
            </w:r>
          </w:p>
        </w:tc>
        <w:tc>
          <w:tcPr>
            <w:tcW w:w="3211" w:type="dxa"/>
            <w:vAlign w:val="center"/>
          </w:tcPr>
          <w:p w14:paraId="6BFD3AFC" w14:textId="77777777" w:rsidR="005C7A07" w:rsidRDefault="00000000">
            <w:r>
              <w:rPr>
                <w:sz w:val="19"/>
              </w:rPr>
              <w:t>Introducir apego, trauma y heridas tempranas sin excesiva complejidad.</w:t>
            </w:r>
          </w:p>
        </w:tc>
        <w:tc>
          <w:tcPr>
            <w:tcW w:w="3211" w:type="dxa"/>
            <w:vAlign w:val="center"/>
          </w:tcPr>
          <w:p w14:paraId="6CCCBCDF" w14:textId="77777777" w:rsidR="005C7A07" w:rsidRDefault="00000000">
            <w:r>
              <w:rPr>
                <w:sz w:val="19"/>
              </w:rPr>
              <w:t>Ortega López; Siegel y Hartzell; Levine y Heller; Brown.</w:t>
            </w:r>
          </w:p>
        </w:tc>
      </w:tr>
      <w:tr w:rsidR="005C7A07" w14:paraId="31C53A64" w14:textId="77777777">
        <w:trPr>
          <w:jc w:val="center"/>
        </w:trPr>
        <w:tc>
          <w:tcPr>
            <w:tcW w:w="3211" w:type="dxa"/>
            <w:shd w:val="clear" w:color="auto" w:fill="D9EAF7"/>
            <w:vAlign w:val="center"/>
          </w:tcPr>
          <w:p w14:paraId="3368ACDF" w14:textId="77777777" w:rsidR="005C7A07" w:rsidRDefault="00000000">
            <w:r>
              <w:rPr>
                <w:sz w:val="19"/>
              </w:rPr>
              <w:t>2. Base clínica</w:t>
            </w:r>
          </w:p>
        </w:tc>
        <w:tc>
          <w:tcPr>
            <w:tcW w:w="3211" w:type="dxa"/>
            <w:vAlign w:val="center"/>
          </w:tcPr>
          <w:p w14:paraId="51BCAECB" w14:textId="77777777" w:rsidR="005C7A07" w:rsidRDefault="00000000">
            <w:r>
              <w:rPr>
                <w:sz w:val="19"/>
              </w:rPr>
              <w:t>Comprender apego, trauma de apego, trauma relacional y regulación emocional.</w:t>
            </w:r>
          </w:p>
        </w:tc>
        <w:tc>
          <w:tcPr>
            <w:tcW w:w="3211" w:type="dxa"/>
            <w:vAlign w:val="center"/>
          </w:tcPr>
          <w:p w14:paraId="4E8A7C09" w14:textId="77777777" w:rsidR="005C7A07" w:rsidRDefault="00000000">
            <w:r>
              <w:rPr>
                <w:sz w:val="19"/>
              </w:rPr>
              <w:t>Bowlby; Wallin; Mikulincer y Shaver; Schore; Ogden; van der Kolk.</w:t>
            </w:r>
          </w:p>
        </w:tc>
      </w:tr>
      <w:tr w:rsidR="005C7A07" w14:paraId="0EB1D80E" w14:textId="77777777">
        <w:trPr>
          <w:jc w:val="center"/>
        </w:trPr>
        <w:tc>
          <w:tcPr>
            <w:tcW w:w="3211" w:type="dxa"/>
            <w:shd w:val="clear" w:color="auto" w:fill="D9EAF7"/>
            <w:vAlign w:val="center"/>
          </w:tcPr>
          <w:p w14:paraId="765DCEFD" w14:textId="77777777" w:rsidR="005C7A07" w:rsidRDefault="00000000">
            <w:r>
              <w:rPr>
                <w:sz w:val="19"/>
              </w:rPr>
              <w:t>3. Profundización</w:t>
            </w:r>
          </w:p>
        </w:tc>
        <w:tc>
          <w:tcPr>
            <w:tcW w:w="3211" w:type="dxa"/>
            <w:vAlign w:val="center"/>
          </w:tcPr>
          <w:p w14:paraId="07DAB6C0" w14:textId="77777777" w:rsidR="005C7A07" w:rsidRDefault="00000000">
            <w:r>
              <w:rPr>
                <w:sz w:val="19"/>
              </w:rPr>
              <w:t>Ampliar trauma complejo, disociación, cuerpo, partes y vínculo terapéutico.</w:t>
            </w:r>
          </w:p>
        </w:tc>
        <w:tc>
          <w:tcPr>
            <w:tcW w:w="3211" w:type="dxa"/>
            <w:vAlign w:val="center"/>
          </w:tcPr>
          <w:p w14:paraId="6CA19A85" w14:textId="77777777" w:rsidR="005C7A07" w:rsidRDefault="00000000">
            <w:r>
              <w:rPr>
                <w:sz w:val="19"/>
              </w:rPr>
              <w:t>Herman; Courtois y Ford; Fisher; Steele, Boon y van der Hart; Liotti.</w:t>
            </w:r>
          </w:p>
        </w:tc>
      </w:tr>
      <w:tr w:rsidR="005C7A07" w14:paraId="159BADFE" w14:textId="77777777">
        <w:trPr>
          <w:jc w:val="center"/>
        </w:trPr>
        <w:tc>
          <w:tcPr>
            <w:tcW w:w="3211" w:type="dxa"/>
            <w:shd w:val="clear" w:color="auto" w:fill="D9EAF7"/>
            <w:vAlign w:val="center"/>
          </w:tcPr>
          <w:p w14:paraId="57BA4EC0" w14:textId="77777777" w:rsidR="005C7A07" w:rsidRDefault="00000000">
            <w:r>
              <w:rPr>
                <w:sz w:val="19"/>
              </w:rPr>
              <w:t>4. Aplicación a pareja</w:t>
            </w:r>
          </w:p>
        </w:tc>
        <w:tc>
          <w:tcPr>
            <w:tcW w:w="3211" w:type="dxa"/>
            <w:vAlign w:val="center"/>
          </w:tcPr>
          <w:p w14:paraId="216C0866" w14:textId="77777777" w:rsidR="005C7A07" w:rsidRDefault="00000000">
            <w:r>
              <w:rPr>
                <w:sz w:val="19"/>
              </w:rPr>
              <w:t>Trabajar patrones afectivos, dependencia, ciclo traumático, límites y relaciones seguras.</w:t>
            </w:r>
          </w:p>
        </w:tc>
        <w:tc>
          <w:tcPr>
            <w:tcW w:w="3211" w:type="dxa"/>
            <w:vAlign w:val="center"/>
          </w:tcPr>
          <w:p w14:paraId="488AF311" w14:textId="77777777" w:rsidR="005C7A07" w:rsidRDefault="00000000">
            <w:r>
              <w:rPr>
                <w:sz w:val="19"/>
              </w:rPr>
              <w:t>Johnson; Tatkin; Levine y Heller; Brown; Forward.</w:t>
            </w:r>
          </w:p>
        </w:tc>
      </w:tr>
    </w:tbl>
    <w:p w14:paraId="106EA272" w14:textId="77777777" w:rsidR="005C7A07" w:rsidRDefault="00000000">
      <w:pPr>
        <w:pStyle w:val="Ttulo1"/>
      </w:pPr>
      <w:r>
        <w:t>1. Bibliografía básica del taller</w:t>
      </w:r>
    </w:p>
    <w:p w14:paraId="7F5AB997" w14:textId="77777777" w:rsidR="005C7A07" w:rsidRDefault="00000000">
      <w:pPr>
        <w:pStyle w:val="Referencia"/>
      </w:pPr>
      <w:r>
        <w:t>Ortega López, B. (2025). Padres que duelen: Consecuencias en la edad adulta de los malos tratos en la infancia. Una guía de intervención. Desclée De Brouwer.</w:t>
      </w:r>
    </w:p>
    <w:p w14:paraId="568ECF50" w14:textId="77777777" w:rsidR="005C7A07" w:rsidRDefault="00000000">
      <w:pPr>
        <w:pStyle w:val="Referencia"/>
      </w:pPr>
      <w:r>
        <w:t>Bowlby, J. (1998). El apego y la pérdida. Vol. 1: El apego. Paidós. (Obra original publicada en 1969).</w:t>
      </w:r>
    </w:p>
    <w:p w14:paraId="3FB41AD6" w14:textId="77777777" w:rsidR="005C7A07" w:rsidRDefault="00000000">
      <w:pPr>
        <w:pStyle w:val="Referencia"/>
      </w:pPr>
      <w:r>
        <w:t>Bowlby, J. (1998). El apego y la pérdida. Vol. 2: La separación. Paidós. (Obra original publicada en 1973).</w:t>
      </w:r>
    </w:p>
    <w:p w14:paraId="7B76575C" w14:textId="77777777" w:rsidR="005C7A07" w:rsidRDefault="00000000">
      <w:pPr>
        <w:pStyle w:val="Referencia"/>
      </w:pPr>
      <w:r>
        <w:lastRenderedPageBreak/>
        <w:t>Bowlby, J. (1998). El apego y la pérdida. Vol. 3: La pérdida afectiva. Paidós. (Obra original publicada en 1980).</w:t>
      </w:r>
    </w:p>
    <w:p w14:paraId="0602598A" w14:textId="77777777" w:rsidR="005C7A07" w:rsidRDefault="00000000">
      <w:pPr>
        <w:pStyle w:val="Referencia"/>
      </w:pPr>
      <w:r>
        <w:t>Ainsworth, M. D. S., Blehar, M. C., Waters, E. y Wall, S. (1978). Patterns of attachment: A psychological study of the Strange Situation. Erlbaum.</w:t>
      </w:r>
    </w:p>
    <w:p w14:paraId="2331B304" w14:textId="77777777" w:rsidR="005C7A07" w:rsidRDefault="00000000">
      <w:pPr>
        <w:pStyle w:val="Referencia"/>
      </w:pPr>
      <w:r>
        <w:t>Main, M. y Solomon, J. (1990). Procedures for identifying infants as disorganized/disoriented during the Ainsworth Strange Situation. En M. T. Greenberg, D. Cicchetti y E. M. Cummings (Eds.), Attachment in the preschool years: Theory, research, and intervention (pp. 121-160). University of Chicago Press.</w:t>
      </w:r>
    </w:p>
    <w:p w14:paraId="44AD568D" w14:textId="77777777" w:rsidR="005C7A07" w:rsidRDefault="00000000">
      <w:pPr>
        <w:pStyle w:val="Referencia"/>
      </w:pPr>
      <w:r>
        <w:t>Wallin, D. J. (2012). El apego en psicoterapia. Desclée De Brouwer.</w:t>
      </w:r>
    </w:p>
    <w:p w14:paraId="48DE3E9B" w14:textId="77777777" w:rsidR="005C7A07" w:rsidRDefault="00000000">
      <w:pPr>
        <w:pStyle w:val="Referencia"/>
      </w:pPr>
      <w:r>
        <w:t>Mikulincer, M. y Shaver, P. R. (2016). Attachment in adulthood: Structure, dynamics, and change (2.ª ed.). Guilford Press.</w:t>
      </w:r>
    </w:p>
    <w:p w14:paraId="1114A2EB" w14:textId="77777777" w:rsidR="005C7A07" w:rsidRDefault="00000000">
      <w:pPr>
        <w:pStyle w:val="Referencia"/>
      </w:pPr>
      <w:r>
        <w:t>Herman, J. L. (2015). Trauma y recuperación: Cómo superar las consecuencias de la violencia. Espasa. (Obra original publicada en 1992).</w:t>
      </w:r>
    </w:p>
    <w:p w14:paraId="5FBAC658" w14:textId="77777777" w:rsidR="005C7A07" w:rsidRDefault="00000000">
      <w:pPr>
        <w:pStyle w:val="Referencia"/>
      </w:pPr>
      <w:r>
        <w:t>van der Kolk, B. A. (2015). El cuerpo lleva la cuenta: Cerebro, mente y cuerpo en la superación del trauma. Eleftheria.</w:t>
      </w:r>
    </w:p>
    <w:p w14:paraId="1B5807EB" w14:textId="77777777" w:rsidR="005C7A07" w:rsidRDefault="00000000">
      <w:pPr>
        <w:pStyle w:val="Ttulo1"/>
      </w:pPr>
      <w:r>
        <w:t>2. Apego, modelos internos y desarrollo emocional</w:t>
      </w:r>
    </w:p>
    <w:p w14:paraId="1B349612" w14:textId="77777777" w:rsidR="005C7A07" w:rsidRDefault="00000000">
      <w:pPr>
        <w:pStyle w:val="Referencia"/>
      </w:pPr>
      <w:r>
        <w:t>Bowlby, J. (1989). Una base segura: Aplicaciones clínicas de una teoría del apego. Paidós.</w:t>
      </w:r>
    </w:p>
    <w:p w14:paraId="4B6DDFE5" w14:textId="77777777" w:rsidR="005C7A07" w:rsidRDefault="00000000">
      <w:pPr>
        <w:pStyle w:val="Referencia"/>
      </w:pPr>
      <w:r>
        <w:t>Cassidy, J. y Shaver, P. R. (Eds.). (2016). Handbook of attachment: Theory, research, and clinical applications (3.ª ed.). Guilford Press.</w:t>
      </w:r>
    </w:p>
    <w:p w14:paraId="5133263D" w14:textId="77777777" w:rsidR="005C7A07" w:rsidRDefault="00000000">
      <w:pPr>
        <w:pStyle w:val="Referencia"/>
      </w:pPr>
      <w:r>
        <w:t>Fonagy, P., Gergely, G., Jurist, E. L. y Target, M. (2002). Affect regulation, mentalization, and the development of the self. Other Press.</w:t>
      </w:r>
    </w:p>
    <w:p w14:paraId="324EC807" w14:textId="77777777" w:rsidR="005C7A07" w:rsidRDefault="00000000">
      <w:pPr>
        <w:pStyle w:val="Referencia"/>
      </w:pPr>
      <w:r>
        <w:t>Holmes, J. (2009). Teoría del apego y psicoterapia. Desclée De Brouwer.</w:t>
      </w:r>
    </w:p>
    <w:p w14:paraId="135C9487" w14:textId="77777777" w:rsidR="005C7A07" w:rsidRDefault="00000000">
      <w:pPr>
        <w:pStyle w:val="Referencia"/>
      </w:pPr>
      <w:r>
        <w:t>Sroufe, L. A., Egeland, B., Carlson, E. A. y Collins, W. A. (2005). The development of the person: The Minnesota Study of Risk and Adaptation from Birth to Adulthood. Guilford Press.</w:t>
      </w:r>
    </w:p>
    <w:p w14:paraId="61BACCAB" w14:textId="77777777" w:rsidR="005C7A07" w:rsidRDefault="00000000">
      <w:pPr>
        <w:pStyle w:val="Referencia"/>
      </w:pPr>
      <w:r>
        <w:t>Siegel, D. J. y Hartzell, M. (2012). Ser padres conscientes: Un mejor conocimiento y comprensión de nosotros mismos contribuye a un desarrollo integral y sano de nuestros hijos. La Llave.</w:t>
      </w:r>
    </w:p>
    <w:p w14:paraId="564A9CDA" w14:textId="77777777" w:rsidR="005C7A07" w:rsidRDefault="00000000">
      <w:pPr>
        <w:pStyle w:val="Referencia"/>
      </w:pPr>
      <w:r>
        <w:t>Siegel, D. J. (2012). La mente en desarrollo: Cómo interactúan las relaciones y el cerebro para modelar nuestro ser. Desclée De Brouwer.</w:t>
      </w:r>
    </w:p>
    <w:p w14:paraId="07704425" w14:textId="77777777" w:rsidR="005C7A07" w:rsidRDefault="00000000">
      <w:pPr>
        <w:pStyle w:val="Referencia"/>
      </w:pPr>
      <w:r>
        <w:t>Stern, D. N. (1991). El mundo interpersonal del infante. Paidós.</w:t>
      </w:r>
    </w:p>
    <w:p w14:paraId="78F2F6F6" w14:textId="77777777" w:rsidR="005C7A07" w:rsidRDefault="00000000">
      <w:pPr>
        <w:pStyle w:val="Ttulo1"/>
      </w:pPr>
      <w:r>
        <w:t>3. Trauma de apego, trauma relacional y trauma del desarrollo</w:t>
      </w:r>
    </w:p>
    <w:p w14:paraId="1BF92C10" w14:textId="77777777" w:rsidR="005C7A07" w:rsidRDefault="00000000">
      <w:pPr>
        <w:pStyle w:val="Referencia"/>
      </w:pPr>
      <w:r>
        <w:t>Allen, J. G. (2001). Traumatic relationships and serious mental disorders. Wiley.</w:t>
      </w:r>
    </w:p>
    <w:p w14:paraId="411C1C7B" w14:textId="77777777" w:rsidR="005C7A07" w:rsidRDefault="00000000">
      <w:pPr>
        <w:pStyle w:val="Referencia"/>
      </w:pPr>
      <w:r>
        <w:t>Courtois, C. A. y Ford, J. D. (Eds.). (2013). Treating complex traumatic stress disorders in children and adolescents: Scientific foundations and therapeutic models. Guilford Press.</w:t>
      </w:r>
    </w:p>
    <w:p w14:paraId="6E7D7D23" w14:textId="77777777" w:rsidR="005C7A07" w:rsidRDefault="00000000">
      <w:pPr>
        <w:pStyle w:val="Referencia"/>
      </w:pPr>
      <w:r>
        <w:t>Courtois, C. A. y Ford, J. D. (Eds.). (2009). Treating complex traumatic stress disorders: An evidence-based guide. Guilford Press.</w:t>
      </w:r>
    </w:p>
    <w:p w14:paraId="5F369B7A" w14:textId="77777777" w:rsidR="005C7A07" w:rsidRDefault="00000000">
      <w:pPr>
        <w:pStyle w:val="Referencia"/>
      </w:pPr>
      <w:r>
        <w:t>Crittenden, P. M. (2016). Raising parents: Attachment, representation, and treatment (2.ª ed.). Routledge.</w:t>
      </w:r>
    </w:p>
    <w:p w14:paraId="4CF78996" w14:textId="77777777" w:rsidR="005C7A07" w:rsidRDefault="00000000">
      <w:pPr>
        <w:pStyle w:val="Referencia"/>
      </w:pPr>
      <w:r>
        <w:t>Ford, J. D. y Courtois, C. A. (Eds.). (2020). Treating complex traumatic stress disorders in adults: Scientific foundations and therapeutic models (2.ª ed.). Guilford Press.</w:t>
      </w:r>
    </w:p>
    <w:p w14:paraId="4F661968" w14:textId="77777777" w:rsidR="005C7A07" w:rsidRDefault="00000000">
      <w:pPr>
        <w:pStyle w:val="Referencia"/>
      </w:pPr>
      <w:r>
        <w:t>Howe, D. (2011). Attachment across the lifecourse: A brief introduction. Palgrave Macmillan.</w:t>
      </w:r>
    </w:p>
    <w:p w14:paraId="1AE9836D" w14:textId="77777777" w:rsidR="005C7A07" w:rsidRDefault="00000000">
      <w:pPr>
        <w:pStyle w:val="Referencia"/>
      </w:pPr>
      <w:r>
        <w:t>Liotti, G. (2004). Trauma, dissociation, and disorganized attachment: Three strands of a single braid. Psychotherapy: Theory, Research, Practice, Training, 41(4), 472-486.</w:t>
      </w:r>
    </w:p>
    <w:p w14:paraId="0B639B82" w14:textId="77777777" w:rsidR="005C7A07" w:rsidRDefault="00000000">
      <w:pPr>
        <w:pStyle w:val="Referencia"/>
      </w:pPr>
      <w:r>
        <w:t>Schore, A. N. (2003). Affect dysregulation and disorders of the self. Norton.</w:t>
      </w:r>
    </w:p>
    <w:p w14:paraId="07517278" w14:textId="77777777" w:rsidR="005C7A07" w:rsidRDefault="00000000">
      <w:pPr>
        <w:pStyle w:val="Referencia"/>
      </w:pPr>
      <w:r>
        <w:t>Schore, A. N. (2019). The development of the unconscious mind. Norton.</w:t>
      </w:r>
    </w:p>
    <w:p w14:paraId="5AA10776" w14:textId="77777777" w:rsidR="005C7A07" w:rsidRDefault="00000000">
      <w:pPr>
        <w:pStyle w:val="Referencia"/>
      </w:pPr>
      <w:r>
        <w:lastRenderedPageBreak/>
        <w:t>Teicher, M. H. y Samson, J. A. (2016). Annual Research Review: Enduring neurobiological effects of childhood abuse and neglect. Journal of Child Psychology and Psychiatry, 57(3), 241-266.</w:t>
      </w:r>
    </w:p>
    <w:p w14:paraId="6EA8179A" w14:textId="77777777" w:rsidR="005C7A07" w:rsidRDefault="00000000">
      <w:pPr>
        <w:pStyle w:val="Ttulo1"/>
      </w:pPr>
      <w:r>
        <w:t>4. Trauma, cuerpo, regulación emocional y sistema nervioso</w:t>
      </w:r>
    </w:p>
    <w:p w14:paraId="419E51B3" w14:textId="77777777" w:rsidR="005C7A07" w:rsidRDefault="00000000">
      <w:pPr>
        <w:pStyle w:val="Referencia"/>
      </w:pPr>
      <w:r>
        <w:t>Dana, D. (2018). The Polyvagal Theory in therapy: Engaging the rhythm of regulation. Norton.</w:t>
      </w:r>
    </w:p>
    <w:p w14:paraId="71B12973" w14:textId="77777777" w:rsidR="005C7A07" w:rsidRDefault="00000000">
      <w:pPr>
        <w:pStyle w:val="Referencia"/>
      </w:pPr>
      <w:r>
        <w:t>Levine, P. A. (2013). Sanar el trauma. Urano.</w:t>
      </w:r>
    </w:p>
    <w:p w14:paraId="3490106C" w14:textId="77777777" w:rsidR="005C7A07" w:rsidRDefault="00000000">
      <w:pPr>
        <w:pStyle w:val="Referencia"/>
      </w:pPr>
      <w:r>
        <w:t>Levine, P. A. (2015). Trauma y memoria: Cerebro y cuerpo en busca del pasado vivo. Eleftheria.</w:t>
      </w:r>
    </w:p>
    <w:p w14:paraId="15D2CB97" w14:textId="77777777" w:rsidR="005C7A07" w:rsidRDefault="00000000">
      <w:pPr>
        <w:pStyle w:val="Referencia"/>
      </w:pPr>
      <w:r>
        <w:t>Ogden, P., Minton, K. y Pain, C. (2009). El trauma y el cuerpo: Un modelo sensoriomotriz de psicoterapia. Desclée De Brouwer.</w:t>
      </w:r>
    </w:p>
    <w:p w14:paraId="52D916DA" w14:textId="77777777" w:rsidR="005C7A07" w:rsidRDefault="00000000">
      <w:pPr>
        <w:pStyle w:val="Referencia"/>
      </w:pPr>
      <w:r>
        <w:t>Ogden, P. y Fisher, J. (2015). Sensorimotor psychotherapy: Interventions for trauma and attachment. Norton.</w:t>
      </w:r>
    </w:p>
    <w:p w14:paraId="6D4E8F78" w14:textId="77777777" w:rsidR="005C7A07" w:rsidRDefault="00000000">
      <w:pPr>
        <w:pStyle w:val="Referencia"/>
      </w:pPr>
      <w:r>
        <w:t>Porges, S. W. (2017). Guía de bolsillo de la teoría polivagal: El poder transformador de sentirse seguro. Eleftheria.</w:t>
      </w:r>
    </w:p>
    <w:p w14:paraId="79E2EC78" w14:textId="77777777" w:rsidR="005C7A07" w:rsidRDefault="00000000">
      <w:pPr>
        <w:pStyle w:val="Referencia"/>
      </w:pPr>
      <w:r>
        <w:t>Rothschild, B. (2000). The body remembers: The psychophysiology of trauma and trauma treatment. Norton.</w:t>
      </w:r>
    </w:p>
    <w:p w14:paraId="1196BDCB" w14:textId="77777777" w:rsidR="005C7A07" w:rsidRDefault="00000000">
      <w:pPr>
        <w:pStyle w:val="Referencia"/>
      </w:pPr>
      <w:r>
        <w:t>Siegel, D. J. (2010). Mindsight: La nueva ciencia de la transformación personal. Paidós.</w:t>
      </w:r>
    </w:p>
    <w:p w14:paraId="5EFBD482" w14:textId="77777777" w:rsidR="005C7A07" w:rsidRDefault="00000000">
      <w:pPr>
        <w:pStyle w:val="Referencia"/>
      </w:pPr>
      <w:r>
        <w:t>Siegel, D. J. (2012). El cerebro del niño. Alba.</w:t>
      </w:r>
    </w:p>
    <w:p w14:paraId="7E146F2A" w14:textId="77777777" w:rsidR="005C7A07" w:rsidRDefault="00000000">
      <w:pPr>
        <w:pStyle w:val="Ttulo1"/>
      </w:pPr>
      <w:r>
        <w:t>5. Disociación, partes y estados del yo</w:t>
      </w:r>
    </w:p>
    <w:p w14:paraId="70F9ACB2" w14:textId="77777777" w:rsidR="005C7A07" w:rsidRDefault="00000000">
      <w:pPr>
        <w:pStyle w:val="Referencia"/>
      </w:pPr>
      <w:r>
        <w:t>Fisher, J. (2017). Healing the fragmented selves of trauma survivors: Overcoming internal self-alienation. Routledge.</w:t>
      </w:r>
    </w:p>
    <w:p w14:paraId="35630E0B" w14:textId="77777777" w:rsidR="005C7A07" w:rsidRDefault="00000000">
      <w:pPr>
        <w:pStyle w:val="Referencia"/>
      </w:pPr>
      <w:r>
        <w:t>González, A. (2017). No soy yo: Entendiendo el trauma complejo, el apego y la disociación. Anabel González.</w:t>
      </w:r>
    </w:p>
    <w:p w14:paraId="341E8CB2" w14:textId="77777777" w:rsidR="005C7A07" w:rsidRDefault="00000000">
      <w:pPr>
        <w:pStyle w:val="Referencia"/>
      </w:pPr>
      <w:r>
        <w:t>González, A. y Mosquera, D. (2012). EMDR y disociación: El abordaje progresivo. Pléyades.</w:t>
      </w:r>
    </w:p>
    <w:p w14:paraId="13085432" w14:textId="77777777" w:rsidR="005C7A07" w:rsidRDefault="00000000">
      <w:pPr>
        <w:pStyle w:val="Referencia"/>
      </w:pPr>
      <w:r>
        <w:t>Nijenhuis, E. R. S. (2015). The trinity of trauma: Ignorance, fragility, and control. Vandenhoeck &amp; Ruprecht.</w:t>
      </w:r>
    </w:p>
    <w:p w14:paraId="4192B93D" w14:textId="77777777" w:rsidR="005C7A07" w:rsidRDefault="00000000">
      <w:pPr>
        <w:pStyle w:val="Referencia"/>
      </w:pPr>
      <w:r>
        <w:t>Schwartz, R. C. (1995). Internal Family Systems therapy. Guilford Press.</w:t>
      </w:r>
    </w:p>
    <w:p w14:paraId="34D9200B" w14:textId="77777777" w:rsidR="005C7A07" w:rsidRDefault="00000000">
      <w:pPr>
        <w:pStyle w:val="Referencia"/>
      </w:pPr>
      <w:r>
        <w:t>Schwartz, R. C. y Sweezy, M. (2020). Internal Family Systems therapy (2.ª ed.). Guilford Press.</w:t>
      </w:r>
    </w:p>
    <w:p w14:paraId="08AF1965" w14:textId="77777777" w:rsidR="005C7A07" w:rsidRDefault="00000000">
      <w:pPr>
        <w:pStyle w:val="Referencia"/>
      </w:pPr>
      <w:r>
        <w:t>Steele, K., Boon, S. y van der Hart, O. (2017). Treating trauma-related dissociation: A practical, integrative approach. Norton.</w:t>
      </w:r>
    </w:p>
    <w:p w14:paraId="406DF189" w14:textId="77777777" w:rsidR="005C7A07" w:rsidRDefault="00000000">
      <w:pPr>
        <w:pStyle w:val="Referencia"/>
      </w:pPr>
      <w:r>
        <w:t>van der Hart, O., Nijenhuis, E. R. S. y Steele, K. (2008). El yo atormentado: La disociación estructural y el tratamiento de la traumatización crónica. Desclée De Brouwer.</w:t>
      </w:r>
    </w:p>
    <w:p w14:paraId="54D7F74D" w14:textId="77777777" w:rsidR="005C7A07" w:rsidRDefault="00000000">
      <w:pPr>
        <w:pStyle w:val="Ttulo1"/>
      </w:pPr>
      <w:r>
        <w:t>6. Pareja, apego adulto y vínculos afectivos</w:t>
      </w:r>
    </w:p>
    <w:p w14:paraId="7C371957" w14:textId="77777777" w:rsidR="005C7A07" w:rsidRDefault="00000000">
      <w:pPr>
        <w:pStyle w:val="Referencia"/>
      </w:pPr>
      <w:r>
        <w:t>Hazan, C. y Shaver, P. (1987). Romantic love conceptualized as an attachment process. Journal of Personality and Social Psychology, 52(3), 511-524.</w:t>
      </w:r>
    </w:p>
    <w:p w14:paraId="68D40CAC" w14:textId="77777777" w:rsidR="005C7A07" w:rsidRDefault="00000000">
      <w:pPr>
        <w:pStyle w:val="Referencia"/>
      </w:pPr>
      <w:r>
        <w:t>Johnson, S. M. (2004). The practice of emotionally focused couple therapy: Creating connection (2.ª ed.). Brunner-Routledge.</w:t>
      </w:r>
    </w:p>
    <w:p w14:paraId="29F71C3F" w14:textId="77777777" w:rsidR="005C7A07" w:rsidRDefault="00000000">
      <w:pPr>
        <w:pStyle w:val="Referencia"/>
      </w:pPr>
      <w:r>
        <w:t>Johnson, S. M. (2019). Abrázame fuerte: Siete conversaciones para un amor duradero. Urano.</w:t>
      </w:r>
    </w:p>
    <w:p w14:paraId="080356BC" w14:textId="77777777" w:rsidR="005C7A07" w:rsidRDefault="00000000">
      <w:pPr>
        <w:pStyle w:val="Referencia"/>
      </w:pPr>
      <w:r>
        <w:t>Levine, A. y Heller, R. (2011). Maneras de amar: La nueva ciencia del apego adulto y cómo puede ayudarte a encontrar el amor y conservarlo. Urano.</w:t>
      </w:r>
    </w:p>
    <w:p w14:paraId="03232678" w14:textId="77777777" w:rsidR="005C7A07" w:rsidRDefault="00000000">
      <w:pPr>
        <w:pStyle w:val="Referencia"/>
      </w:pPr>
      <w:r>
        <w:t>Mikulincer, M. y Shaver, P. R. (2007). Attachment in adulthood: Structure, dynamics, and change. Guilford Press.</w:t>
      </w:r>
    </w:p>
    <w:p w14:paraId="76877799" w14:textId="77777777" w:rsidR="005C7A07" w:rsidRDefault="00000000">
      <w:pPr>
        <w:pStyle w:val="Referencia"/>
      </w:pPr>
      <w:r>
        <w:t>Tatkin, S. (2012). Wired for love: How understanding your partner’s brain and attachment style can help you defuse conflict and build a secure relationship. New Harbinger.</w:t>
      </w:r>
    </w:p>
    <w:p w14:paraId="460416A7" w14:textId="77777777" w:rsidR="005C7A07" w:rsidRDefault="00000000">
      <w:pPr>
        <w:pStyle w:val="Referencia"/>
      </w:pPr>
      <w:r>
        <w:lastRenderedPageBreak/>
        <w:t>Tatkin, S. (2016). Wired for dating: How understanding neurobiology and attachment style can help you find your ideal mate. New Harbinger.</w:t>
      </w:r>
    </w:p>
    <w:p w14:paraId="25E5EEFE" w14:textId="77777777" w:rsidR="005C7A07" w:rsidRDefault="00000000">
      <w:pPr>
        <w:pStyle w:val="Referencia"/>
      </w:pPr>
      <w:r>
        <w:t>Rholes, W. S. y Simpson, J. A. (Eds.). (2004). Adult attachment: Theory, research, and clinical implications. Guilford Press.</w:t>
      </w:r>
    </w:p>
    <w:p w14:paraId="010E5673" w14:textId="77777777" w:rsidR="005C7A07" w:rsidRDefault="00000000">
      <w:pPr>
        <w:pStyle w:val="Ttulo1"/>
      </w:pPr>
      <w:r>
        <w:t>7. Vínculo traumático, dependencia emocional, abuso psicológico y límites</w:t>
      </w:r>
    </w:p>
    <w:p w14:paraId="1E173AE4" w14:textId="77777777" w:rsidR="005C7A07" w:rsidRDefault="00000000">
      <w:pPr>
        <w:pStyle w:val="Referencia"/>
      </w:pPr>
      <w:r>
        <w:t>Carnes, P. (1997). The betrayal bond: Breaking free of exploitive relationships. Health Communications.</w:t>
      </w:r>
    </w:p>
    <w:p w14:paraId="7C3B10BF" w14:textId="77777777" w:rsidR="005C7A07" w:rsidRDefault="00000000">
      <w:pPr>
        <w:pStyle w:val="Referencia"/>
      </w:pPr>
      <w:r>
        <w:t>Dutton, D. G. y Painter, S. L. (1993). Emotional attachments in abusive relationships: A test of traumatic bonding theory. Violence and Victims, 8(2), 105-120.</w:t>
      </w:r>
    </w:p>
    <w:p w14:paraId="00FE6584" w14:textId="77777777" w:rsidR="005C7A07" w:rsidRDefault="00000000">
      <w:pPr>
        <w:pStyle w:val="Referencia"/>
      </w:pPr>
      <w:r>
        <w:t>Forward, S. (1997). Chantaje emocional. Martínez Roca.</w:t>
      </w:r>
    </w:p>
    <w:p w14:paraId="3A892709" w14:textId="77777777" w:rsidR="005C7A07" w:rsidRDefault="00000000">
      <w:pPr>
        <w:pStyle w:val="Referencia"/>
      </w:pPr>
      <w:r>
        <w:t>Forward, S. (2002). Padres que odian. Grijalbo.</w:t>
      </w:r>
    </w:p>
    <w:p w14:paraId="3AAB52F2" w14:textId="77777777" w:rsidR="005C7A07" w:rsidRDefault="00000000">
      <w:pPr>
        <w:pStyle w:val="Referencia"/>
      </w:pPr>
      <w:r>
        <w:t>Hirigoyen, M.-F. (1999). El acoso moral: El maltrato psicológico en la vida cotidiana. Paidós.</w:t>
      </w:r>
    </w:p>
    <w:p w14:paraId="5999E893" w14:textId="77777777" w:rsidR="005C7A07" w:rsidRDefault="00000000">
      <w:pPr>
        <w:pStyle w:val="Referencia"/>
      </w:pPr>
      <w:r>
        <w:t>Hirigoyen, M.-F. (2006). Mujeres maltratadas: Los mecanismos de la violencia en la pareja. Paidós.</w:t>
      </w:r>
    </w:p>
    <w:p w14:paraId="007C475E" w14:textId="77777777" w:rsidR="005C7A07" w:rsidRDefault="00000000">
      <w:pPr>
        <w:pStyle w:val="Referencia"/>
      </w:pPr>
      <w:r>
        <w:t>Miller, A. (2005). El drama del niño dotado y la búsqueda del verdadero yo. Tusquets.</w:t>
      </w:r>
    </w:p>
    <w:p w14:paraId="3ACA8D35" w14:textId="77777777" w:rsidR="005C7A07" w:rsidRDefault="00000000">
      <w:pPr>
        <w:pStyle w:val="Referencia"/>
      </w:pPr>
      <w:r>
        <w:t>Norwood, R. (1985). Las mujeres que aman demasiado. Javier Vergara.</w:t>
      </w:r>
    </w:p>
    <w:p w14:paraId="0797FC9B" w14:textId="77777777" w:rsidR="005C7A07" w:rsidRDefault="00000000">
      <w:pPr>
        <w:pStyle w:val="Referencia"/>
      </w:pPr>
      <w:r>
        <w:t>Walker, L. E. A. (1979). The battered woman. Harper &amp; Row.</w:t>
      </w:r>
    </w:p>
    <w:p w14:paraId="6CC276C9" w14:textId="77777777" w:rsidR="005C7A07" w:rsidRDefault="00000000">
      <w:pPr>
        <w:pStyle w:val="Referencia"/>
      </w:pPr>
      <w:r>
        <w:t>Young, J. E. y Klosko, J. S. (2001). Reinventa tu vida. Paidós.</w:t>
      </w:r>
    </w:p>
    <w:p w14:paraId="7B53EADC" w14:textId="77777777" w:rsidR="005C7A07" w:rsidRDefault="00000000">
      <w:pPr>
        <w:pStyle w:val="Ttulo1"/>
      </w:pPr>
      <w:r>
        <w:t>8. Vergüenza, autoestima, identidad y reparación del self</w:t>
      </w:r>
    </w:p>
    <w:p w14:paraId="5D660536" w14:textId="77777777" w:rsidR="005C7A07" w:rsidRDefault="00000000">
      <w:pPr>
        <w:pStyle w:val="Referencia"/>
      </w:pPr>
      <w:r>
        <w:t>Bradshaw, J. (1988). Healing the shame that binds you. Health Communications.</w:t>
      </w:r>
    </w:p>
    <w:p w14:paraId="2DE2DC3C" w14:textId="77777777" w:rsidR="005C7A07" w:rsidRDefault="00000000">
      <w:pPr>
        <w:pStyle w:val="Referencia"/>
      </w:pPr>
      <w:r>
        <w:t>Brown, B. (2010). Los dones de la imperfección. Urano.</w:t>
      </w:r>
    </w:p>
    <w:p w14:paraId="7327A7AF" w14:textId="77777777" w:rsidR="005C7A07" w:rsidRDefault="00000000">
      <w:pPr>
        <w:pStyle w:val="Referencia"/>
      </w:pPr>
      <w:r>
        <w:t>Brown, B. (2012). El poder de ser vulnerable. Urano.</w:t>
      </w:r>
    </w:p>
    <w:p w14:paraId="5358E620" w14:textId="77777777" w:rsidR="005C7A07" w:rsidRDefault="00000000">
      <w:pPr>
        <w:pStyle w:val="Referencia"/>
      </w:pPr>
      <w:r>
        <w:t>Gilbert, P. (2010). Compassion focused therapy: Distinctive features. Routledge.</w:t>
      </w:r>
    </w:p>
    <w:p w14:paraId="148135B7" w14:textId="77777777" w:rsidR="005C7A07" w:rsidRDefault="00000000">
      <w:pPr>
        <w:pStyle w:val="Referencia"/>
      </w:pPr>
      <w:r>
        <w:t>Gilbert, P. (2014). The origins and nature of compassion focused therapy. British Journal of Clinical Psychology, 53(1), 6-41.</w:t>
      </w:r>
    </w:p>
    <w:p w14:paraId="3BF66A06" w14:textId="77777777" w:rsidR="005C7A07" w:rsidRDefault="00000000">
      <w:pPr>
        <w:pStyle w:val="Referencia"/>
      </w:pPr>
      <w:r>
        <w:t>Linehan, M. M. (2015). DBT skills training manual (2.ª ed.). Guilford Press.</w:t>
      </w:r>
    </w:p>
    <w:p w14:paraId="774E3906" w14:textId="77777777" w:rsidR="005C7A07" w:rsidRDefault="00000000">
      <w:pPr>
        <w:pStyle w:val="Referencia"/>
      </w:pPr>
      <w:r>
        <w:t>Neff, K. (2011). Sé amable contigo mismo: El arte de la compasión hacia uno mismo. Paidós.</w:t>
      </w:r>
    </w:p>
    <w:p w14:paraId="0EEE9B03" w14:textId="77777777" w:rsidR="005C7A07" w:rsidRDefault="00000000">
      <w:pPr>
        <w:pStyle w:val="Referencia"/>
      </w:pPr>
      <w:r>
        <w:t>Rosenberg, M. B. (2013). Comunicación no violenta: Un lenguaje de vida. Acanto.</w:t>
      </w:r>
    </w:p>
    <w:p w14:paraId="72BD7111" w14:textId="77777777" w:rsidR="005C7A07" w:rsidRDefault="00000000">
      <w:pPr>
        <w:pStyle w:val="Referencia"/>
      </w:pPr>
      <w:r>
        <w:t>Tara Brach. (2003). Radical acceptance: Embracing your life with the heart of a Buddha. Bantam.</w:t>
      </w:r>
    </w:p>
    <w:p w14:paraId="68A7951B" w14:textId="77777777" w:rsidR="005C7A07" w:rsidRDefault="00000000">
      <w:pPr>
        <w:pStyle w:val="Ttulo1"/>
      </w:pPr>
      <w:r>
        <w:t>9. Mentalización, vínculo terapéutico y reparación relacional</w:t>
      </w:r>
    </w:p>
    <w:p w14:paraId="00101770" w14:textId="77777777" w:rsidR="005C7A07" w:rsidRDefault="00000000">
      <w:pPr>
        <w:pStyle w:val="Referencia"/>
      </w:pPr>
      <w:r>
        <w:t>Allen, J. G., Fonagy, P. y Bateman, A. W. (2008). Mentalizing in clinical practice. American Psychiatric Publishing.</w:t>
      </w:r>
    </w:p>
    <w:p w14:paraId="045FC303" w14:textId="77777777" w:rsidR="005C7A07" w:rsidRDefault="00000000">
      <w:pPr>
        <w:pStyle w:val="Referencia"/>
      </w:pPr>
      <w:r>
        <w:t>Bateman, A. W. y Fonagy, P. (2016). Mentalization-based treatment for personality disorders: A practical guide. Oxford University Press.</w:t>
      </w:r>
    </w:p>
    <w:p w14:paraId="68C8FAB8" w14:textId="77777777" w:rsidR="005C7A07" w:rsidRDefault="00000000">
      <w:pPr>
        <w:pStyle w:val="Referencia"/>
      </w:pPr>
      <w:r>
        <w:t>Bromberg, P. M. (2011). The shadow of the tsunami and the growth of the relational mind. Routledge.</w:t>
      </w:r>
    </w:p>
    <w:p w14:paraId="014747EC" w14:textId="77777777" w:rsidR="005C7A07" w:rsidRDefault="00000000">
      <w:pPr>
        <w:pStyle w:val="Referencia"/>
      </w:pPr>
      <w:r>
        <w:t>Gabbard, G. O. (2014). Psychodynamic psychiatry in clinical practice (5.ª ed.). American Psychiatric Publishing.</w:t>
      </w:r>
    </w:p>
    <w:p w14:paraId="269ED94A" w14:textId="77777777" w:rsidR="005C7A07" w:rsidRDefault="00000000">
      <w:pPr>
        <w:pStyle w:val="Referencia"/>
      </w:pPr>
      <w:r>
        <w:t>Holmes, J. (2001). The search for the secure base: Attachment theory and psychotherapy. Brunner-Routledge.</w:t>
      </w:r>
    </w:p>
    <w:p w14:paraId="3702BA56" w14:textId="77777777" w:rsidR="005C7A07" w:rsidRDefault="00000000">
      <w:pPr>
        <w:pStyle w:val="Referencia"/>
      </w:pPr>
      <w:r>
        <w:lastRenderedPageBreak/>
        <w:t>Safran, J. D. y Muran, J. C. (2000). Negotiating the therapeutic alliance: A relational treatment guide. Guilford Press.</w:t>
      </w:r>
    </w:p>
    <w:p w14:paraId="7EB33B09" w14:textId="77777777" w:rsidR="005C7A07" w:rsidRDefault="00000000">
      <w:pPr>
        <w:pStyle w:val="Referencia"/>
      </w:pPr>
      <w:r>
        <w:t>Wachtel, P. L. (2011). Therapeutic communication: Knowing what to say when. Guilford Press.</w:t>
      </w:r>
    </w:p>
    <w:p w14:paraId="3CECBCDC" w14:textId="77777777" w:rsidR="005C7A07" w:rsidRDefault="00000000">
      <w:pPr>
        <w:pStyle w:val="Referencia"/>
      </w:pPr>
      <w:r>
        <w:t>Yalom, I. D. (2002). El don de la terapia. Emecé.</w:t>
      </w:r>
    </w:p>
    <w:p w14:paraId="61160FAC" w14:textId="77777777" w:rsidR="005C7A07" w:rsidRDefault="00000000">
      <w:pPr>
        <w:pStyle w:val="Ttulo1"/>
      </w:pPr>
      <w:r>
        <w:t>10. Terapia cognitivo-conductual, esquemas y tercera generación aplicadas al vínculo</w:t>
      </w:r>
    </w:p>
    <w:p w14:paraId="26642BD4" w14:textId="77777777" w:rsidR="005C7A07" w:rsidRDefault="00000000">
      <w:pPr>
        <w:pStyle w:val="Referencia"/>
      </w:pPr>
      <w:r>
        <w:t>Beck, J. S. (2011). Terapia cognitivo-conductual: Conceptos básicos y profundización. Gedisa.</w:t>
      </w:r>
    </w:p>
    <w:p w14:paraId="6BF21E88" w14:textId="77777777" w:rsidR="005C7A07" w:rsidRDefault="00000000">
      <w:pPr>
        <w:pStyle w:val="Referencia"/>
      </w:pPr>
      <w:r>
        <w:t>Beck, A. T., Rush, A. J., Shaw, B. F. y Emery, G. (2010). Terapia cognitiva de la depresión. Desclée De Brouwer.</w:t>
      </w:r>
    </w:p>
    <w:p w14:paraId="428A424A" w14:textId="77777777" w:rsidR="005C7A07" w:rsidRDefault="00000000">
      <w:pPr>
        <w:pStyle w:val="Referencia"/>
      </w:pPr>
      <w:r>
        <w:t>Hayes, S. C., Strosahl, K. D. y Wilson, K. G. (2014). Terapia de aceptación y compromiso: Proceso y práctica del cambio consciente. Desclée De Brouwer.</w:t>
      </w:r>
    </w:p>
    <w:p w14:paraId="4D1DE686" w14:textId="77777777" w:rsidR="005C7A07" w:rsidRDefault="00000000">
      <w:pPr>
        <w:pStyle w:val="Referencia"/>
      </w:pPr>
      <w:r>
        <w:t>Linehan, M. M. (2020). Manual de entrenamiento en habilidades DBT. Desclée De Brouwer.</w:t>
      </w:r>
    </w:p>
    <w:p w14:paraId="0F219420" w14:textId="77777777" w:rsidR="005C7A07" w:rsidRDefault="00000000">
      <w:pPr>
        <w:pStyle w:val="Referencia"/>
      </w:pPr>
      <w:r>
        <w:t>Safran, J. D. y Segal, Z. V. (1994). El proceso interpersonal en la terapia cognitiva. Paidós.</w:t>
      </w:r>
    </w:p>
    <w:p w14:paraId="163C4341" w14:textId="77777777" w:rsidR="005C7A07" w:rsidRDefault="00000000">
      <w:pPr>
        <w:pStyle w:val="Referencia"/>
      </w:pPr>
      <w:r>
        <w:t>Young, J. E., Klosko, J. S. y Weishaar, M. E. (2015). Terapia de esquemas: Guía práctica. Desclée De Brouwer.</w:t>
      </w:r>
    </w:p>
    <w:p w14:paraId="20ECCDDC" w14:textId="77777777" w:rsidR="005C7A07" w:rsidRDefault="00000000">
      <w:pPr>
        <w:pStyle w:val="Ttulo1"/>
      </w:pPr>
      <w:r>
        <w:t>11. EMDR, trauma y apego</w:t>
      </w:r>
    </w:p>
    <w:p w14:paraId="37A24212" w14:textId="77777777" w:rsidR="005C7A07" w:rsidRDefault="00000000">
      <w:pPr>
        <w:pStyle w:val="Referencia"/>
      </w:pPr>
      <w:r>
        <w:t>Gómez, A. M. (2013). EMDR therapy and adjunct approaches with children: Complex trauma, attachment, and dissociation. Springer.</w:t>
      </w:r>
    </w:p>
    <w:p w14:paraId="66CD7B83" w14:textId="77777777" w:rsidR="005C7A07" w:rsidRDefault="00000000">
      <w:pPr>
        <w:pStyle w:val="Referencia"/>
      </w:pPr>
      <w:r>
        <w:t>Parnell, L. (2013). Attachment-focused EMDR: Healing relational trauma. Norton.</w:t>
      </w:r>
    </w:p>
    <w:p w14:paraId="74083BA9" w14:textId="77777777" w:rsidR="005C7A07" w:rsidRDefault="00000000">
      <w:pPr>
        <w:pStyle w:val="Referencia"/>
      </w:pPr>
      <w:r>
        <w:t>Shapiro, F. (2004). EMDR: Desensibilización y reprocesamiento por medio de movimiento ocular. Pax México.</w:t>
      </w:r>
    </w:p>
    <w:p w14:paraId="7AE5B1E2" w14:textId="77777777" w:rsidR="005C7A07" w:rsidRDefault="00000000">
      <w:pPr>
        <w:pStyle w:val="Referencia"/>
      </w:pPr>
      <w:r>
        <w:t>Shapiro, F. (2018). Eye movement desensitization and reprocessing: Basic principles, protocols, and procedures (3.ª ed.). Guilford Press.</w:t>
      </w:r>
    </w:p>
    <w:p w14:paraId="58E63618" w14:textId="77777777" w:rsidR="005C7A07" w:rsidRDefault="00000000">
      <w:pPr>
        <w:pStyle w:val="Referencia"/>
      </w:pPr>
      <w:r>
        <w:t>Solomon, R. M. y Shapiro, F. (2008). EMDR and the adaptive information processing model: Potential mechanisms of change. Journal of EMDR Practice and Research, 2(4), 315-325.</w:t>
      </w:r>
    </w:p>
    <w:p w14:paraId="12B60E76" w14:textId="77777777" w:rsidR="005C7A07" w:rsidRDefault="00000000">
      <w:pPr>
        <w:pStyle w:val="Ttulo1"/>
      </w:pPr>
      <w:r>
        <w:t>12. Sexualidad, cuerpo, consentimiento y trauma relacional</w:t>
      </w:r>
    </w:p>
    <w:p w14:paraId="6D55933D" w14:textId="77777777" w:rsidR="005C7A07" w:rsidRDefault="00000000">
      <w:pPr>
        <w:pStyle w:val="Referencia"/>
      </w:pPr>
      <w:r>
        <w:t>Basson, R. (2000). The female sexual response: A different model. Journal of Sex &amp; Marital Therapy, 26(1), 51-65.</w:t>
      </w:r>
    </w:p>
    <w:p w14:paraId="06FE8B37" w14:textId="77777777" w:rsidR="005C7A07" w:rsidRDefault="00000000">
      <w:pPr>
        <w:pStyle w:val="Referencia"/>
      </w:pPr>
      <w:r>
        <w:t>Maltz, W. (2012). The sexual healing journey: A guide for survivors of sexual abuse (3.ª ed.). Harper Perennial.</w:t>
      </w:r>
    </w:p>
    <w:p w14:paraId="6E2F80CA" w14:textId="77777777" w:rsidR="005C7A07" w:rsidRDefault="00000000">
      <w:pPr>
        <w:pStyle w:val="Referencia"/>
      </w:pPr>
      <w:r>
        <w:t>Nagoski, E. (2015). Tal como eres: La sorprendente nueva ciencia que transformará tu vida sexual. Neo Person.</w:t>
      </w:r>
    </w:p>
    <w:p w14:paraId="2F6CADFC" w14:textId="77777777" w:rsidR="005C7A07" w:rsidRDefault="00000000">
      <w:pPr>
        <w:pStyle w:val="Referencia"/>
      </w:pPr>
      <w:r>
        <w:t>Ogden, G. (2013). The return of desire: A guide to rediscovering your sexual passion. Trumpeter.</w:t>
      </w:r>
    </w:p>
    <w:p w14:paraId="775B65E6" w14:textId="77777777" w:rsidR="005C7A07" w:rsidRDefault="00000000">
      <w:pPr>
        <w:pStyle w:val="Referencia"/>
      </w:pPr>
      <w:r>
        <w:t>Rellini, A. H. y Meston, C. M. (2011). Sexual self-schemas, sexual dysfunction, and the sexual responses of women with a history of childhood sexual abuse. Archives of Sexual Behavior, 40(2), 351-362.</w:t>
      </w:r>
    </w:p>
    <w:p w14:paraId="08612218" w14:textId="77777777" w:rsidR="005C7A07" w:rsidRDefault="00000000">
      <w:pPr>
        <w:pStyle w:val="Ttulo1"/>
      </w:pPr>
      <w:r>
        <w:t>13. Lecturas divulgativas útiles para alumnado no clínico</w:t>
      </w:r>
    </w:p>
    <w:p w14:paraId="116597D0" w14:textId="77777777" w:rsidR="005C7A07" w:rsidRDefault="00000000">
      <w:pPr>
        <w:pStyle w:val="Referencia"/>
      </w:pPr>
      <w:r>
        <w:t>Aron, E. N. (1996). El don de la sensibilidad. Obelisco.</w:t>
      </w:r>
    </w:p>
    <w:p w14:paraId="017DB6AC" w14:textId="77777777" w:rsidR="005C7A07" w:rsidRDefault="00000000">
      <w:pPr>
        <w:pStyle w:val="Referencia"/>
      </w:pPr>
      <w:r>
        <w:t>Brown, B. (2012). El poder de ser vulnerable. Urano.</w:t>
      </w:r>
    </w:p>
    <w:p w14:paraId="4ED58920" w14:textId="77777777" w:rsidR="005C7A07" w:rsidRDefault="00000000">
      <w:pPr>
        <w:pStyle w:val="Referencia"/>
      </w:pPr>
      <w:r>
        <w:t>Forward, S. (1997). Chantaje emocional. Martínez Roca.</w:t>
      </w:r>
    </w:p>
    <w:p w14:paraId="70FA63A5" w14:textId="77777777" w:rsidR="005C7A07" w:rsidRDefault="00000000">
      <w:pPr>
        <w:pStyle w:val="Referencia"/>
      </w:pPr>
      <w:r>
        <w:lastRenderedPageBreak/>
        <w:t>Gibson, L. C. (2015). Hijos adultos de padres emocionalmente inmaduros. Sirio.</w:t>
      </w:r>
    </w:p>
    <w:p w14:paraId="50CDA022" w14:textId="77777777" w:rsidR="005C7A07" w:rsidRDefault="00000000">
      <w:pPr>
        <w:pStyle w:val="Referencia"/>
      </w:pPr>
      <w:r>
        <w:t>Levine, A. y Heller, R. (2011). Maneras de amar. Urano.</w:t>
      </w:r>
    </w:p>
    <w:p w14:paraId="7B852778" w14:textId="77777777" w:rsidR="005C7A07" w:rsidRDefault="00000000">
      <w:pPr>
        <w:pStyle w:val="Referencia"/>
      </w:pPr>
      <w:r>
        <w:t>Miller, A. (2005). El drama del niño dotado y la búsqueda del verdadero yo. Tusquets.</w:t>
      </w:r>
    </w:p>
    <w:p w14:paraId="3E480EBF" w14:textId="77777777" w:rsidR="005C7A07" w:rsidRDefault="00000000">
      <w:pPr>
        <w:pStyle w:val="Referencia"/>
      </w:pPr>
      <w:r>
        <w:t>Neff, K. (2011). Sé amable contigo mismo. Paidós.</w:t>
      </w:r>
    </w:p>
    <w:p w14:paraId="6D6A7B71" w14:textId="77777777" w:rsidR="005C7A07" w:rsidRDefault="00000000">
      <w:pPr>
        <w:pStyle w:val="Referencia"/>
      </w:pPr>
      <w:r>
        <w:t>Siegel, D. J. y Hartzell, M. (2012). Ser padres conscientes. La Llave.</w:t>
      </w:r>
    </w:p>
    <w:p w14:paraId="290E97E3" w14:textId="77777777" w:rsidR="005C7A07" w:rsidRDefault="00000000">
      <w:pPr>
        <w:pStyle w:val="Referencia"/>
      </w:pPr>
      <w:r>
        <w:t>van der Kolk, B. A. (2015). El cuerpo lleva la cuenta. Eleftheria.</w:t>
      </w:r>
    </w:p>
    <w:p w14:paraId="2FE5A06E" w14:textId="77777777" w:rsidR="005C7A07" w:rsidRDefault="00000000">
      <w:pPr>
        <w:pStyle w:val="Ttulo1"/>
      </w:pPr>
      <w:r>
        <w:t>Selección mínima recomendada para el taller</w:t>
      </w:r>
    </w:p>
    <w:p w14:paraId="174861F2" w14:textId="77777777" w:rsidR="005C7A07" w:rsidRDefault="00000000">
      <w:r>
        <w:t>Para quienes quieran una ruta de lectura breve, esta selección resume los ejes principales del taller:</w:t>
      </w:r>
    </w:p>
    <w:p w14:paraId="4EE24D6A" w14:textId="77777777" w:rsidR="005C7A07" w:rsidRDefault="00000000">
      <w:pPr>
        <w:pStyle w:val="Listaconvietas"/>
      </w:pPr>
      <w:r>
        <w:t>Ortega López, B. (2025). Padres que duelen. Desclée De Brouwer.</w:t>
      </w:r>
    </w:p>
    <w:p w14:paraId="5AC0C6CE" w14:textId="77777777" w:rsidR="005C7A07" w:rsidRDefault="00000000">
      <w:pPr>
        <w:pStyle w:val="Listaconvietas"/>
      </w:pPr>
      <w:r>
        <w:t>Bowlby, J. (1989). Una base segura. Paidós.</w:t>
      </w:r>
    </w:p>
    <w:p w14:paraId="3097AADF" w14:textId="77777777" w:rsidR="005C7A07" w:rsidRDefault="00000000">
      <w:pPr>
        <w:pStyle w:val="Listaconvietas"/>
      </w:pPr>
      <w:r>
        <w:t>Wallin, D. J. (2012). El apego en psicoterapia. Desclée De Brouwer.</w:t>
      </w:r>
    </w:p>
    <w:p w14:paraId="45830547" w14:textId="77777777" w:rsidR="005C7A07" w:rsidRDefault="00000000">
      <w:pPr>
        <w:pStyle w:val="Listaconvietas"/>
      </w:pPr>
      <w:r>
        <w:t>Herman, J. L. (2015). Trauma y recuperación. Espasa.</w:t>
      </w:r>
    </w:p>
    <w:p w14:paraId="4E6E4D95" w14:textId="77777777" w:rsidR="005C7A07" w:rsidRDefault="00000000">
      <w:pPr>
        <w:pStyle w:val="Listaconvietas"/>
      </w:pPr>
      <w:r>
        <w:t>van der Kolk, B. A. (2015). El cuerpo lleva la cuenta. Eleftheria.</w:t>
      </w:r>
    </w:p>
    <w:p w14:paraId="78A33055" w14:textId="77777777" w:rsidR="005C7A07" w:rsidRDefault="00000000">
      <w:pPr>
        <w:pStyle w:val="Listaconvietas"/>
      </w:pPr>
      <w:r>
        <w:t>Ogden, P., Minton, K. y Pain, C. (2009). El trauma y el cuerpo. Desclée De Brouwer.</w:t>
      </w:r>
    </w:p>
    <w:p w14:paraId="2782199A" w14:textId="77777777" w:rsidR="005C7A07" w:rsidRDefault="00000000">
      <w:pPr>
        <w:pStyle w:val="Listaconvietas"/>
      </w:pPr>
      <w:r>
        <w:t>Fisher, J. (2017). Healing the fragmented selves of trauma survivors. Routledge.</w:t>
      </w:r>
    </w:p>
    <w:p w14:paraId="451CF200" w14:textId="77777777" w:rsidR="005C7A07" w:rsidRDefault="00000000">
      <w:pPr>
        <w:pStyle w:val="Listaconvietas"/>
      </w:pPr>
      <w:r>
        <w:t>Levine, A. y Heller, R. (2011). Maneras de amar. Urano.</w:t>
      </w:r>
    </w:p>
    <w:p w14:paraId="027CC7AA" w14:textId="77777777" w:rsidR="005C7A07" w:rsidRDefault="00000000">
      <w:pPr>
        <w:pStyle w:val="Listaconvietas"/>
      </w:pPr>
      <w:r>
        <w:t>Johnson, S. M. (2019). Abrázame fuerte. Urano.</w:t>
      </w:r>
    </w:p>
    <w:p w14:paraId="08047A2F" w14:textId="77777777" w:rsidR="005C7A07" w:rsidRDefault="00000000">
      <w:pPr>
        <w:pStyle w:val="Listaconvietas"/>
      </w:pPr>
      <w:r>
        <w:t>Young, J. E., Klosko, J. S. y Weishaar, M. E. (2015). Terapia de esquemas. Desclée De Brouwer.</w:t>
      </w:r>
    </w:p>
    <w:sectPr w:rsidR="005C7A07" w:rsidSect="00034616">
      <w:footerReference w:type="default" r:id="rId8"/>
      <w:pgSz w:w="12240" w:h="15840"/>
      <w:pgMar w:top="1247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4F02" w14:textId="77777777" w:rsidR="00F81F10" w:rsidRDefault="00F81F10">
      <w:pPr>
        <w:spacing w:after="0" w:line="240" w:lineRule="auto"/>
      </w:pPr>
      <w:r>
        <w:separator/>
      </w:r>
    </w:p>
  </w:endnote>
  <w:endnote w:type="continuationSeparator" w:id="0">
    <w:p w14:paraId="3CD26474" w14:textId="77777777" w:rsidR="00F81F10" w:rsidRDefault="00F8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A167" w14:textId="77777777" w:rsidR="005C7A07" w:rsidRPr="003C5527" w:rsidRDefault="00000000">
    <w:pPr>
      <w:pStyle w:val="Piedepgina"/>
      <w:jc w:val="center"/>
      <w:rPr>
        <w:lang w:val="es-ES"/>
      </w:rPr>
    </w:pPr>
    <w:r w:rsidRPr="003C5527">
      <w:rPr>
        <w:color w:val="5A5A5A"/>
        <w:sz w:val="16"/>
        <w:lang w:val="es-ES"/>
      </w:rPr>
      <w:t>Talentú | Amar desde la herida: apego y trauma | Profesora: Beatriz Ortega López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0BB0" w14:textId="77777777" w:rsidR="00F81F10" w:rsidRDefault="00F81F10">
      <w:pPr>
        <w:spacing w:after="0" w:line="240" w:lineRule="auto"/>
      </w:pPr>
      <w:r>
        <w:separator/>
      </w:r>
    </w:p>
  </w:footnote>
  <w:footnote w:type="continuationSeparator" w:id="0">
    <w:p w14:paraId="2CB47D93" w14:textId="77777777" w:rsidR="00F81F10" w:rsidRDefault="00F81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6914009">
    <w:abstractNumId w:val="8"/>
  </w:num>
  <w:num w:numId="2" w16cid:durableId="743527766">
    <w:abstractNumId w:val="6"/>
  </w:num>
  <w:num w:numId="3" w16cid:durableId="1600600420">
    <w:abstractNumId w:val="5"/>
  </w:num>
  <w:num w:numId="4" w16cid:durableId="2087534081">
    <w:abstractNumId w:val="4"/>
  </w:num>
  <w:num w:numId="5" w16cid:durableId="1365862048">
    <w:abstractNumId w:val="7"/>
  </w:num>
  <w:num w:numId="6" w16cid:durableId="1163351386">
    <w:abstractNumId w:val="3"/>
  </w:num>
  <w:num w:numId="7" w16cid:durableId="54863324">
    <w:abstractNumId w:val="2"/>
  </w:num>
  <w:num w:numId="8" w16cid:durableId="1195119580">
    <w:abstractNumId w:val="1"/>
  </w:num>
  <w:num w:numId="9" w16cid:durableId="118502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B29"/>
    <w:rsid w:val="0029639D"/>
    <w:rsid w:val="00326F90"/>
    <w:rsid w:val="003C5527"/>
    <w:rsid w:val="005C7A07"/>
    <w:rsid w:val="00AA1D8D"/>
    <w:rsid w:val="00B47730"/>
    <w:rsid w:val="00CB0664"/>
    <w:rsid w:val="00F81F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6ABBF0"/>
  <w14:defaultImageDpi w14:val="300"/>
  <w15:docId w15:val="{1EDA15FE-B807-4A6B-84D5-998F1DFE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F6F73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444444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ferencia">
    <w:name w:val="Referencia"/>
    <w:pPr>
      <w:spacing w:after="100" w:line="252" w:lineRule="auto"/>
      <w:ind w:left="340" w:hanging="340"/>
    </w:pPr>
    <w:rPr>
      <w:rFonts w:ascii="Arial" w:eastAsia="Arial" w:hAnsi="Arial"/>
      <w:sz w:val="20"/>
    </w:rPr>
  </w:style>
  <w:style w:type="paragraph" w:customStyle="1" w:styleId="Nota">
    <w:name w:val="Nota"/>
    <w:pPr>
      <w:spacing w:after="120"/>
    </w:pPr>
    <w:rPr>
      <w:rFonts w:ascii="Arial" w:eastAsia="Arial" w:hAnsi="Arial"/>
      <w:i/>
      <w:color w:val="5A5A5A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2322</Words>
  <Characters>12336</Characters>
  <Application>Microsoft Office Word</Application>
  <DocSecurity>0</DocSecurity>
  <Lines>385</Lines>
  <Paragraphs>333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Beatriz OL Ortega Lopez</cp:lastModifiedBy>
  <cp:revision>2</cp:revision>
  <dcterms:created xsi:type="dcterms:W3CDTF">2026-07-24T08:21:00Z</dcterms:created>
  <dcterms:modified xsi:type="dcterms:W3CDTF">2026-07-24T08:21:00Z</dcterms:modified>
  <cp:category/>
</cp:coreProperties>
</file>